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A" w:rsidRDefault="00CC3F0A" w:rsidP="00D41B0A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2545" cy="8786495"/>
            <wp:effectExtent l="19050" t="0" r="8255" b="0"/>
            <wp:docPr id="1" name="Рисунок 1" descr="C:\Users\godZILLOV\Downloads\img-230925123640-00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ZILLOV\Downloads\img-230925123640-001 (1)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0A" w:rsidRDefault="00D41B0A" w:rsidP="00D41B0A">
      <w:pPr>
        <w:rPr>
          <w:b/>
          <w:color w:val="000000"/>
          <w:sz w:val="28"/>
          <w:szCs w:val="28"/>
        </w:rPr>
      </w:pPr>
    </w:p>
    <w:p w:rsidR="00CC3F0A" w:rsidRDefault="00CC3F0A" w:rsidP="00253BFE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D41B0A" w:rsidRPr="00253BFE" w:rsidRDefault="00D41B0A" w:rsidP="00CC3F0A">
      <w:pPr>
        <w:tabs>
          <w:tab w:val="left" w:pos="284"/>
        </w:tabs>
        <w:ind w:left="-284" w:firstLine="284"/>
        <w:jc w:val="center"/>
        <w:rPr>
          <w:b/>
          <w:bCs/>
        </w:rPr>
      </w:pPr>
      <w:r w:rsidRPr="00253BFE">
        <w:rPr>
          <w:b/>
          <w:bCs/>
        </w:rPr>
        <w:lastRenderedPageBreak/>
        <w:t>Пояснительная записка</w:t>
      </w:r>
    </w:p>
    <w:p w:rsidR="008C2554" w:rsidRPr="00253BFE" w:rsidRDefault="008C2554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Обязательным компонентом  ФГОС является внеурочная деятельность.  </w:t>
      </w:r>
      <w:proofErr w:type="gramStart"/>
      <w:r w:rsidRPr="00253BFE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253BFE" w:rsidRDefault="008C2554" w:rsidP="00253BFE">
      <w:pPr>
        <w:tabs>
          <w:tab w:val="left" w:pos="284"/>
          <w:tab w:val="left" w:pos="714"/>
        </w:tabs>
        <w:ind w:left="-284" w:firstLine="284"/>
        <w:jc w:val="both"/>
      </w:pPr>
      <w:r w:rsidRPr="00253BFE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Закона РФ «Об образовании» (в ред. Федеральных законов от 13.01.1996 №12-фз, от 16.11.1997 №144 –</w:t>
      </w:r>
      <w:proofErr w:type="spellStart"/>
      <w:r w:rsidRPr="00253BFE">
        <w:t>фз</w:t>
      </w:r>
      <w:proofErr w:type="spellEnd"/>
      <w:r w:rsidRPr="00253BFE">
        <w:t xml:space="preserve"> от 13.02.2002 №20-фз и т.д.) статья 12 п.1 статья 26 п.1,2;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-Распоряжения Правительства Российской Федерации от 07 сентября 2010 года №1507 – </w:t>
      </w:r>
      <w:proofErr w:type="gramStart"/>
      <w:r w:rsidRPr="00253BFE">
        <w:t>р</w:t>
      </w:r>
      <w:proofErr w:type="gramEnd"/>
      <w:r w:rsidRPr="00253BFE">
        <w:t xml:space="preserve"> «Об утверждении плана действий по модернизации общего образования на 2011 – 2015 годы».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Программа разработана с учётом: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годового учебного календарного графика Учреждения на 2014 – 2015 учебный год;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По мнению специалистов-медиков, возраст от одного года до 15 лет гораздо важнее для сохранения будущего здоро</w:t>
      </w:r>
      <w:r w:rsidRPr="00253BFE">
        <w:softHyphen/>
        <w:t>вья, чем от 15 лет до 60.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программы «Азбука здоровья».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253BFE" w:rsidRDefault="00D41B0A" w:rsidP="00253BFE">
      <w:pPr>
        <w:tabs>
          <w:tab w:val="left" w:pos="284"/>
        </w:tabs>
        <w:ind w:left="-284" w:firstLine="284"/>
        <w:jc w:val="both"/>
        <w:rPr>
          <w:color w:val="333333"/>
        </w:rPr>
      </w:pPr>
      <w:r w:rsidRPr="00253BFE">
        <w:rPr>
          <w:color w:val="333333"/>
        </w:rPr>
        <w:t xml:space="preserve">Программа внеурочной деятельности по </w:t>
      </w:r>
      <w:r w:rsidRPr="00253BFE">
        <w:rPr>
          <w:rStyle w:val="ac"/>
          <w:i w:val="0"/>
        </w:rPr>
        <w:t>общекультурному</w:t>
      </w:r>
      <w:r w:rsidR="008D6DEC" w:rsidRPr="00253BFE">
        <w:rPr>
          <w:rStyle w:val="ac"/>
          <w:i w:val="0"/>
        </w:rPr>
        <w:t xml:space="preserve"> оздоровительному</w:t>
      </w:r>
      <w:r w:rsidRPr="00253BFE">
        <w:rPr>
          <w:color w:val="333333"/>
        </w:rPr>
        <w:t xml:space="preserve">  направлению </w:t>
      </w:r>
      <w:r w:rsidRPr="00253BFE">
        <w:t>«Азбука здоровья» включает в себя</w:t>
      </w:r>
      <w:r w:rsidRPr="00253BFE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253BFE">
        <w:rPr>
          <w:color w:val="333333"/>
        </w:rPr>
        <w:t xml:space="preserve">Данная программа является  комплексной программой </w:t>
      </w:r>
      <w:r w:rsidRPr="00253BFE">
        <w:t xml:space="preserve">по </w:t>
      </w:r>
      <w:r w:rsidRPr="00253BFE">
        <w:rPr>
          <w:color w:val="333333"/>
        </w:rPr>
        <w:t xml:space="preserve">формированию культуры здоровья обучающихся, </w:t>
      </w:r>
      <w:r w:rsidRPr="00253BFE">
        <w:rPr>
          <w:color w:val="333333"/>
        </w:rPr>
        <w:lastRenderedPageBreak/>
        <w:t>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253BFE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253BFE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color w:val="333333"/>
          <w:sz w:val="24"/>
          <w:szCs w:val="24"/>
        </w:rPr>
        <w:t xml:space="preserve"> в дальнейшем. </w:t>
      </w:r>
    </w:p>
    <w:p w:rsidR="008D6DEC" w:rsidRPr="00253BFE" w:rsidRDefault="008D6DEC" w:rsidP="00253BFE">
      <w:pPr>
        <w:pStyle w:val="a7"/>
        <w:tabs>
          <w:tab w:val="left" w:pos="284"/>
        </w:tabs>
        <w:ind w:left="-284" w:right="-1" w:firstLine="284"/>
      </w:pPr>
      <w:r w:rsidRPr="00253BFE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ЦЕЛЕЙ: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253BFE" w:rsidRDefault="008D6DEC" w:rsidP="00253BFE">
      <w:pPr>
        <w:pStyle w:val="a9"/>
        <w:tabs>
          <w:tab w:val="left" w:pos="284"/>
        </w:tabs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bCs/>
          <w:sz w:val="24"/>
          <w:szCs w:val="24"/>
        </w:rPr>
        <w:t>Цели конкретизированы следующими ЗАДАЧАМИ</w:t>
      </w:r>
      <w:r w:rsidRPr="00253BFE">
        <w:rPr>
          <w:rFonts w:ascii="Times New Roman" w:hAnsi="Times New Roman"/>
          <w:sz w:val="24"/>
          <w:szCs w:val="24"/>
        </w:rPr>
        <w:t>: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Формирование: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253BF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развития;формировать у учащихся  необходимые знания, умения и навыки по здоровому образу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53BFE">
        <w:rPr>
          <w:rFonts w:ascii="Times New Roman" w:hAnsi="Times New Roman"/>
          <w:sz w:val="24"/>
          <w:szCs w:val="24"/>
        </w:rPr>
        <w:t>.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Обучение: 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упражнениям сохранения зрения</w:t>
      </w:r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 w:rsidRPr="00253BFE">
        <w:rPr>
          <w:rFonts w:ascii="Times New Roman" w:hAnsi="Times New Roman"/>
          <w:iCs/>
          <w:sz w:val="24"/>
          <w:szCs w:val="24"/>
        </w:rPr>
        <w:t>общекультурному</w:t>
      </w:r>
      <w:r w:rsidRPr="00253BFE">
        <w:rPr>
          <w:rFonts w:ascii="Times New Roman" w:hAnsi="Times New Roman"/>
          <w:sz w:val="24"/>
          <w:szCs w:val="24"/>
        </w:rPr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253BFE">
        <w:rPr>
          <w:rFonts w:ascii="Times New Roman" w:hAnsi="Times New Roman"/>
          <w:sz w:val="24"/>
          <w:szCs w:val="24"/>
        </w:rPr>
        <w:t>..</w:t>
      </w:r>
      <w:proofErr w:type="gramEnd"/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первый - информативный, который заключается в изучении правил и закономерностей здорового образа жизни;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второй — поведенческий, позволяющий закрепить социально одобряемые модели поведения.</w:t>
      </w:r>
    </w:p>
    <w:p w:rsidR="009847ED" w:rsidRDefault="009847ED" w:rsidP="00253BFE">
      <w:pPr>
        <w:ind w:right="-1"/>
        <w:rPr>
          <w:color w:val="FF0000"/>
        </w:rPr>
      </w:pPr>
    </w:p>
    <w:p w:rsidR="00390C51" w:rsidRPr="00253BFE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Основные виды деятельности учащихся: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lastRenderedPageBreak/>
        <w:t>игра.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чтение стихов, сказок, рассказов;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подвижных игр;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проведение опытов;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выполнение физических упражнений, упражнений на релаксацию, концентрацию</w:t>
      </w:r>
      <w:r w:rsidR="00D602FE" w:rsidRPr="00253BFE">
        <w:rPr>
          <w:rFonts w:ascii="Times New Roman" w:hAnsi="Times New Roman"/>
          <w:sz w:val="24"/>
          <w:szCs w:val="24"/>
        </w:rPr>
        <w:t xml:space="preserve"> внимания, развитие воображения.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</w:t>
      </w:r>
      <w:r w:rsidR="00253BFE">
        <w:rPr>
          <w:rFonts w:ascii="Times New Roman" w:hAnsi="Times New Roman"/>
          <w:sz w:val="24"/>
          <w:szCs w:val="24"/>
        </w:rPr>
        <w:t>оящим уроком «</w:t>
      </w:r>
      <w:proofErr w:type="spellStart"/>
      <w:r w:rsidR="00253BFE">
        <w:rPr>
          <w:rFonts w:ascii="Times New Roman" w:hAnsi="Times New Roman"/>
          <w:sz w:val="24"/>
          <w:szCs w:val="24"/>
        </w:rPr>
        <w:t>здравотворчества</w:t>
      </w:r>
      <w:proofErr w:type="spellEnd"/>
      <w:r w:rsidR="00253BFE">
        <w:rPr>
          <w:rFonts w:ascii="Times New Roman" w:hAnsi="Times New Roman"/>
          <w:sz w:val="24"/>
          <w:szCs w:val="24"/>
        </w:rPr>
        <w:t>»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рассчитана на 4 </w:t>
      </w:r>
      <w:r w:rsidR="005773F2">
        <w:rPr>
          <w:rFonts w:ascii="Times New Roman" w:hAnsi="Times New Roman"/>
          <w:sz w:val="24"/>
          <w:szCs w:val="24"/>
        </w:rPr>
        <w:t>года, 135 часов. В 1 классе – 32</w:t>
      </w:r>
      <w:r w:rsidRPr="00253BFE">
        <w:rPr>
          <w:rFonts w:ascii="Times New Roman" w:hAnsi="Times New Roman"/>
          <w:sz w:val="24"/>
          <w:szCs w:val="24"/>
        </w:rPr>
        <w:t xml:space="preserve"> часа, 2-4 классы по 34 часа Занятия проводятся 1 раз в неделю</w:t>
      </w:r>
      <w:r w:rsidR="005773F2">
        <w:rPr>
          <w:rFonts w:ascii="Times New Roman" w:hAnsi="Times New Roman"/>
          <w:sz w:val="24"/>
          <w:szCs w:val="24"/>
        </w:rPr>
        <w:t xml:space="preserve"> по 35 минут (в 1 классе), по 40</w:t>
      </w:r>
      <w:r w:rsidRPr="00253BFE">
        <w:rPr>
          <w:rFonts w:ascii="Times New Roman" w:hAnsi="Times New Roman"/>
          <w:sz w:val="24"/>
          <w:szCs w:val="24"/>
        </w:rPr>
        <w:t xml:space="preserve"> минут в</w:t>
      </w:r>
      <w:r w:rsidR="005A7E07" w:rsidRPr="00253BFE">
        <w:rPr>
          <w:rFonts w:ascii="Times New Roman" w:hAnsi="Times New Roman"/>
          <w:sz w:val="24"/>
          <w:szCs w:val="24"/>
        </w:rPr>
        <w:t xml:space="preserve">о </w:t>
      </w:r>
      <w:r w:rsidRPr="00253BFE">
        <w:rPr>
          <w:rFonts w:ascii="Times New Roman" w:hAnsi="Times New Roman"/>
          <w:sz w:val="24"/>
          <w:szCs w:val="24"/>
        </w:rPr>
        <w:t xml:space="preserve"> 2 - 4 классах. Программа рассчитана на детей 7-10 лет, реализуется за 4 года.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2-й год обучения  1 час в неделю,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4-й год обучения  1час в неделю,  4 часа в месяц.</w:t>
      </w:r>
    </w:p>
    <w:p w:rsidR="00253BFE" w:rsidRDefault="00253BFE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программы « Азбука здоровья»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253BF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(присвоение) младшими школьниками системы ценностей.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Планируемые результаты реализации курса "Азбука здоровья".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253BFE">
        <w:rPr>
          <w:rFonts w:ascii="Times New Roman" w:hAnsi="Times New Roman"/>
          <w:sz w:val="24"/>
          <w:szCs w:val="24"/>
        </w:rPr>
        <w:t>а-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задачи: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sz w:val="24"/>
          <w:szCs w:val="24"/>
        </w:rPr>
        <w:t>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</w:t>
      </w:r>
      <w:r w:rsidR="00253BFE">
        <w:rPr>
          <w:rFonts w:ascii="Times New Roman" w:hAnsi="Times New Roman"/>
          <w:sz w:val="24"/>
          <w:szCs w:val="24"/>
        </w:rPr>
        <w:t xml:space="preserve">сть </w:t>
      </w:r>
      <w:proofErr w:type="gramStart"/>
      <w:r w:rsid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3BFE">
        <w:rPr>
          <w:rFonts w:ascii="Times New Roman" w:hAnsi="Times New Roman"/>
          <w:sz w:val="24"/>
          <w:szCs w:val="24"/>
        </w:rPr>
        <w:t xml:space="preserve"> к саморазвитию, 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>программы внеурочной деятельности по общекультурному </w:t>
      </w:r>
      <w:r w:rsidR="00253BFE">
        <w:rPr>
          <w:rFonts w:ascii="Times New Roman" w:hAnsi="Times New Roman"/>
          <w:sz w:val="24"/>
          <w:szCs w:val="24"/>
        </w:rPr>
        <w:t xml:space="preserve"> направлению «Азбука здоровья»  </w:t>
      </w:r>
      <w:r w:rsidRPr="00B07722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53BFE">
        <w:rPr>
          <w:rFonts w:ascii="Times New Roman" w:hAnsi="Times New Roman"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BF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1. РЕГУЛЯТИВНЫЕ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253BFE">
        <w:rPr>
          <w:rFonts w:ascii="Times New Roman" w:hAnsi="Times New Roman"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253BFE">
        <w:rPr>
          <w:rFonts w:ascii="Times New Roman" w:hAnsi="Times New Roman"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253BFE">
        <w:rPr>
          <w:rFonts w:ascii="Times New Roman" w:hAnsi="Times New Roman"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253BFE">
        <w:rPr>
          <w:rFonts w:ascii="Times New Roman" w:hAnsi="Times New Roman"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2. ПОЗНАВАТЕЛЬНЫЕ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253BFE">
        <w:rPr>
          <w:rFonts w:ascii="Times New Roman" w:hAnsi="Times New Roman"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253BFE">
        <w:rPr>
          <w:rFonts w:ascii="Times New Roman" w:hAnsi="Times New Roman"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253BFE">
        <w:rPr>
          <w:rFonts w:ascii="Times New Roman" w:hAnsi="Times New Roman"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3. КОММУНИКАТИВНЫЕ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ОЗДОРОВИТЕЛЬНЫЕ РЕЗУЛЬТАТЫ ПРОГРАММЫ ВНЕУРОЧНОЙ ДЕЯТЕЛЬНОСТИ: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1C369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53BFE" w:rsidRDefault="00253BFE" w:rsidP="00253BFE">
      <w:pPr>
        <w:pStyle w:val="ab"/>
        <w:spacing w:after="0" w:line="240" w:lineRule="auto"/>
        <w:ind w:left="0" w:right="-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7ED" w:rsidRPr="00A41D21" w:rsidRDefault="00597BA9" w:rsidP="00253BFE">
      <w:pPr>
        <w:pStyle w:val="ab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A41D21" w:rsidRDefault="002F3475" w:rsidP="00A41D21">
      <w:pPr>
        <w:rPr>
          <w:bCs/>
        </w:rPr>
      </w:pP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</w:p>
    <w:p w:rsidR="00253BFE" w:rsidRDefault="00253BFE" w:rsidP="00DD1FA2">
      <w:pPr>
        <w:pStyle w:val="ab"/>
        <w:spacing w:after="0" w:line="240" w:lineRule="auto"/>
        <w:ind w:left="0" w:right="-1" w:firstLine="568"/>
        <w:jc w:val="both"/>
        <w:rPr>
          <w:bCs/>
        </w:rPr>
      </w:pPr>
    </w:p>
    <w:p w:rsidR="00DD1FA2" w:rsidRPr="00253BFE" w:rsidRDefault="00DD1FA2" w:rsidP="00253BFE">
      <w:pPr>
        <w:ind w:right="-1"/>
        <w:jc w:val="both"/>
        <w:rPr>
          <w:b/>
        </w:rPr>
      </w:pPr>
      <w:r w:rsidRPr="00253BFE">
        <w:rPr>
          <w:b/>
        </w:rPr>
        <w:t>СОДЕРЖАНИЕ  КУРСА "АЗБУКА ЗДОРОВЬЯ"</w:t>
      </w:r>
    </w:p>
    <w:p w:rsidR="00A41D21" w:rsidRPr="00A41D21" w:rsidRDefault="00A41D21" w:rsidP="00A41D21">
      <w:pPr>
        <w:rPr>
          <w:bCs/>
        </w:rPr>
      </w:pPr>
      <w:r w:rsidRPr="005013C5">
        <w:rPr>
          <w:b/>
          <w:bCs/>
        </w:rPr>
        <w:t>2 класс – 34 часа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lastRenderedPageBreak/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253BFE" w:rsidRDefault="00253BFE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lastRenderedPageBreak/>
        <w:t>ТЕМАТИЧЕСКОЕ ПЛАНИРОВАНИЕ</w:t>
      </w:r>
    </w:p>
    <w:p w:rsidR="00DD1FA2" w:rsidRPr="00120F9F" w:rsidRDefault="00253BFE" w:rsidP="00DD1FA2">
      <w:pPr>
        <w:jc w:val="center"/>
      </w:pPr>
      <w:r w:rsidRPr="00120F9F">
        <w:rPr>
          <w:b/>
          <w:bCs/>
        </w:rPr>
        <w:t>К</w:t>
      </w:r>
      <w:r w:rsidR="00DD1FA2" w:rsidRPr="00120F9F">
        <w:rPr>
          <w:b/>
          <w:bCs/>
        </w:rPr>
        <w:t>урса «Азбука здоровья»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DD1FA2" w:rsidRPr="00120F9F" w:rsidRDefault="00DD1FA2" w:rsidP="00DD1FA2">
      <w:pPr>
        <w:spacing w:before="100" w:beforeAutospacing="1" w:after="100" w:afterAutospacing="1"/>
        <w:jc w:val="both"/>
      </w:pPr>
      <w:r w:rsidRPr="00120F9F">
        <w:rPr>
          <w:b/>
          <w:bCs/>
        </w:rPr>
        <w:t>Всего – 34 часа</w:t>
      </w:r>
    </w:p>
    <w:p w:rsidR="00C02250" w:rsidRPr="00E67E99" w:rsidRDefault="00C02250" w:rsidP="00C0225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10314" w:type="dxa"/>
        <w:tblLayout w:type="fixed"/>
        <w:tblLook w:val="04A0"/>
      </w:tblPr>
      <w:tblGrid>
        <w:gridCol w:w="677"/>
        <w:gridCol w:w="1558"/>
        <w:gridCol w:w="708"/>
        <w:gridCol w:w="1560"/>
        <w:gridCol w:w="2268"/>
        <w:gridCol w:w="3543"/>
      </w:tblGrid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B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695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5FB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11DCD">
              <w:rPr>
                <w:rFonts w:ascii="Times New Roman" w:hAnsi="Times New Roman"/>
                <w:b/>
              </w:rPr>
              <w:t>Наименова-ние</w:t>
            </w:r>
            <w:proofErr w:type="spellEnd"/>
            <w:proofErr w:type="gramEnd"/>
            <w:r w:rsidRPr="00D11DCD">
              <w:rPr>
                <w:rFonts w:ascii="Times New Roman" w:hAnsi="Times New Roman"/>
                <w:b/>
              </w:rPr>
              <w:t xml:space="preserve"> раздела</w:t>
            </w:r>
          </w:p>
        </w:tc>
        <w:tc>
          <w:tcPr>
            <w:tcW w:w="70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DC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Почему мы болеем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1. Регулятивные УУД: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Определять </w:t>
            </w:r>
            <w:r w:rsidRPr="00D11DCD">
              <w:rPr>
                <w:i/>
                <w:iCs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формулировать </w:t>
            </w:r>
            <w:r w:rsidRPr="00D11DCD">
              <w:rPr>
                <w:sz w:val="22"/>
                <w:szCs w:val="22"/>
              </w:rPr>
              <w:t xml:space="preserve">цель деятельности на занятие с помощью учителя.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D11DCD">
              <w:rPr>
                <w:sz w:val="22"/>
                <w:szCs w:val="22"/>
              </w:rPr>
              <w:t xml:space="preserve">последовательность действий на занятие.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D11DCD">
              <w:rPr>
                <w:sz w:val="22"/>
                <w:szCs w:val="22"/>
              </w:rPr>
              <w:t xml:space="preserve">своѐ предположение (версию) на основе работы с иллюстрацией,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работать </w:t>
            </w:r>
            <w:r w:rsidRPr="00D11DCD">
              <w:rPr>
                <w:sz w:val="22"/>
                <w:szCs w:val="22"/>
              </w:rPr>
              <w:t>по предложенному учителем плану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7B5A1B" w:rsidRDefault="00C02250" w:rsidP="000F6BC3">
            <w:pPr>
              <w:spacing w:line="60" w:lineRule="atLeast"/>
            </w:pPr>
            <w:r w:rsidRPr="00367E35"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</w:t>
            </w:r>
            <w:proofErr w:type="gramStart"/>
            <w:r w:rsidRPr="00367E35">
              <w:t>а-</w:t>
            </w:r>
            <w:proofErr w:type="gramEnd"/>
            <w:r w:rsidRPr="00367E35">
              <w:t xml:space="preserve"> соревнование «Кто больше знает?». Тест «Твоё здоровье», Оздоровительная минутка. Практическая работа «Помоги себе сам».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Организ</w:t>
            </w:r>
            <w:proofErr w:type="gramStart"/>
            <w:r w:rsidRPr="00695FBD">
              <w:rPr>
                <w:i/>
              </w:rPr>
              <w:t>м-</w:t>
            </w:r>
            <w:proofErr w:type="gramEnd"/>
            <w:r w:rsidRPr="00695FBD">
              <w:rPr>
                <w:i/>
              </w:rPr>
              <w:t xml:space="preserve"> сам себе помощник.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2268" w:type="dxa"/>
            <w:vMerge/>
          </w:tcPr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Кто нас лечит.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2268" w:type="dxa"/>
            <w:vMerge w:val="restart"/>
          </w:tcPr>
          <w:p w:rsidR="00C02250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Учиться совместно с учителем и другими учениками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давать </w:t>
            </w:r>
            <w:r w:rsidRPr="00D11DCD">
              <w:rPr>
                <w:sz w:val="22"/>
                <w:szCs w:val="22"/>
              </w:rPr>
              <w:t xml:space="preserve">эмоциональную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оценку </w:t>
            </w:r>
            <w:r w:rsidRPr="00D11DCD">
              <w:rPr>
                <w:sz w:val="22"/>
                <w:szCs w:val="22"/>
              </w:rPr>
              <w:t xml:space="preserve">деятельности класса на занятие.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Прививки от болезней.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>Средством формирования этих действий служит технология оценивания образовательныхдостижений (учебных успехов</w:t>
            </w:r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Что нужно знать о лекарствах.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выбрать лекарства.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A22A40">
              <w:rPr>
                <w:b/>
                <w:sz w:val="23"/>
                <w:szCs w:val="23"/>
              </w:rPr>
              <w:t>2.</w:t>
            </w:r>
            <w:r w:rsidRPr="00D11DCD">
              <w:rPr>
                <w:b/>
                <w:bCs/>
                <w:iCs/>
                <w:sz w:val="22"/>
                <w:szCs w:val="22"/>
              </w:rPr>
              <w:t xml:space="preserve">Познавательные УУД: </w:t>
            </w: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Делать предварительный отбор источников информации: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ориентироваться </w:t>
            </w:r>
            <w:r w:rsidRPr="00D11DCD">
              <w:rPr>
                <w:sz w:val="22"/>
                <w:szCs w:val="22"/>
              </w:rPr>
              <w:t xml:space="preserve">в учебнике (на развороте, в оглавлении, в словаре). </w:t>
            </w:r>
          </w:p>
          <w:p w:rsidR="00C02250" w:rsidRPr="002343B5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Добывать новые знания: 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Как избежать отравлений.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176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D11DCD">
              <w:rPr>
                <w:sz w:val="22"/>
                <w:szCs w:val="22"/>
              </w:rPr>
              <w:t xml:space="preserve">на вопросы, используя учебник, свой жизненный опыт и информацию, полученную на </w:t>
            </w:r>
            <w:r w:rsidRPr="00D11DCD">
              <w:rPr>
                <w:sz w:val="22"/>
                <w:szCs w:val="22"/>
              </w:rPr>
              <w:lastRenderedPageBreak/>
              <w:t xml:space="preserve">занятие.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Перерабатывать полученную информацию: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делать </w:t>
            </w:r>
            <w:r w:rsidRPr="00D11DCD">
              <w:rPr>
                <w:sz w:val="22"/>
                <w:szCs w:val="22"/>
              </w:rPr>
              <w:t>выводы в результате совместной работы всего класса.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Повторение признаков лекарственного отравл</w:t>
            </w:r>
            <w:r>
              <w:rPr>
                <w:rFonts w:ascii="Times New Roman" w:hAnsi="Times New Roman"/>
              </w:rPr>
              <w:t xml:space="preserve">ения. </w:t>
            </w:r>
            <w:r w:rsidRPr="007B5A1B">
              <w:rPr>
                <w:rFonts w:ascii="Times New Roman" w:hAnsi="Times New Roman"/>
              </w:rPr>
              <w:t xml:space="preserve">Оздоровительная минутка. Признаки пищевого отравления. </w:t>
            </w:r>
            <w:r>
              <w:rPr>
                <w:rFonts w:ascii="Times New Roman" w:hAnsi="Times New Roman"/>
              </w:rPr>
              <w:t>Составление памятки "</w:t>
            </w:r>
            <w:r w:rsidRPr="007B5A1B">
              <w:rPr>
                <w:rFonts w:ascii="Times New Roman" w:hAnsi="Times New Roman"/>
              </w:rPr>
              <w:t>Первая помощь при отравлениях</w:t>
            </w:r>
            <w:r>
              <w:rPr>
                <w:rFonts w:ascii="Times New Roman" w:hAnsi="Times New Roman"/>
              </w:rPr>
              <w:t>"</w:t>
            </w:r>
            <w:r w:rsidRPr="007B5A1B">
              <w:rPr>
                <w:rFonts w:ascii="Times New Roman" w:hAnsi="Times New Roman"/>
              </w:rPr>
              <w:t>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Безопасность при любой погоде.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Солнце – наш друг?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На улице дождь и гроза.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spacing w:line="60" w:lineRule="atLeast"/>
            </w:pPr>
            <w:r w:rsidRPr="00D11DCD"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Правила безопасного поведения в доме, на улице,</w:t>
            </w:r>
          </w:p>
          <w:p w:rsidR="00C02250" w:rsidRPr="00695FBD" w:rsidRDefault="00C02250" w:rsidP="000F6BC3">
            <w:r w:rsidRPr="00695FBD">
              <w:t>в транспорте.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находить и формулировать решение задачи с помощью простейших моделей (предметных, рисунков, схематических рисунков).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Правила поведения на улице.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безопасного поведения на воде.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Вода – наш друг.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3. Коммуникативные УУД: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обращения с огнём.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Чтобы огонь не причинил вреда.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поражения электрическим током.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Чем опасен электрический ток.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Слушать </w:t>
            </w:r>
            <w:r w:rsidRPr="00D11DCD">
              <w:rPr>
                <w:color w:val="auto"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понимать </w:t>
            </w:r>
            <w:r w:rsidRPr="00D11DCD">
              <w:rPr>
                <w:color w:val="auto"/>
                <w:sz w:val="22"/>
                <w:szCs w:val="22"/>
              </w:rPr>
              <w:t xml:space="preserve">речь других.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color w:val="auto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color w:val="auto"/>
                <w:sz w:val="22"/>
                <w:szCs w:val="22"/>
              </w:rPr>
              <w:t xml:space="preserve">Средством формирования этих действий служит </w:t>
            </w:r>
            <w:r w:rsidRPr="00D11DCD">
              <w:rPr>
                <w:color w:val="auto"/>
                <w:sz w:val="22"/>
                <w:szCs w:val="22"/>
              </w:rPr>
              <w:lastRenderedPageBreak/>
              <w:t xml:space="preserve">технология проблемного диалога (побуждающий и подводящий диалог). </w:t>
            </w: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  <w:r w:rsidRPr="00D11DCD">
              <w:t>Преобразовывать информацию из одной формы в другую: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порезов, ушибов, переломов.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Травмы.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защититься от насекомых.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Укусы  насекомых.</w:t>
            </w:r>
          </w:p>
        </w:tc>
        <w:tc>
          <w:tcPr>
            <w:tcW w:w="2268" w:type="dxa"/>
            <w:vMerge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Беседа по теме. Анализ ситуации в стихотворении С. </w:t>
            </w:r>
            <w:proofErr w:type="gramStart"/>
            <w:r w:rsidRPr="00707399">
              <w:rPr>
                <w:rFonts w:ascii="Times New Roman" w:hAnsi="Times New Roman"/>
              </w:rPr>
              <w:t>Михалкова</w:t>
            </w:r>
            <w:proofErr w:type="gramEnd"/>
            <w:r w:rsidRPr="00707399">
              <w:rPr>
                <w:rFonts w:ascii="Times New Roman" w:hAnsi="Times New Roman"/>
              </w:rPr>
              <w:t xml:space="preserve"> «Вдруг  </w:t>
            </w:r>
            <w:proofErr w:type="gramStart"/>
            <w:r w:rsidRPr="00707399">
              <w:rPr>
                <w:rFonts w:ascii="Times New Roman" w:hAnsi="Times New Roman"/>
              </w:rPr>
              <w:t>какой</w:t>
            </w:r>
            <w:proofErr w:type="gramEnd"/>
            <w:r w:rsidRPr="00707399">
              <w:rPr>
                <w:rFonts w:ascii="Times New Roman" w:hAnsi="Times New Roman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Предосторожности при обращении с животными.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Про собак и кошек.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Учиться выполнять различные роли в группе (лидера, исполнителя, критика).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отравлении жидкостями,</w:t>
            </w:r>
          </w:p>
          <w:p w:rsidR="00C02250" w:rsidRPr="00695FBD" w:rsidRDefault="00C02250" w:rsidP="000F6BC3">
            <w:r w:rsidRPr="00695FBD"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Отравление ядовитыми веществами.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r w:rsidRPr="00695FBD">
              <w:rPr>
                <w:i/>
              </w:rPr>
              <w:t>Отравление угарным газом.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перегревании и тепловом</w:t>
            </w:r>
          </w:p>
          <w:p w:rsidR="00C02250" w:rsidRPr="00695FBD" w:rsidRDefault="00C02250" w:rsidP="000F6BC3">
            <w:proofErr w:type="gramStart"/>
            <w:r w:rsidRPr="00695FBD">
              <w:t>ударе</w:t>
            </w:r>
            <w:proofErr w:type="gramEnd"/>
            <w:r w:rsidRPr="00695FBD">
              <w:t>, при ожогах и обморожении.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Помочь себе при тепловом ударе.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уберечься от мороза.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травмах.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Растяжения и вывихи.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proofErr w:type="gramStart"/>
            <w:r w:rsidRPr="00367E35">
              <w:t>Повторение</w:t>
            </w:r>
            <w:proofErr w:type="gramEnd"/>
            <w:r w:rsidRPr="00367E35">
              <w:t xml:space="preserve"> «Какие бывают травмы». Рассказ учителя. Признаки растяжения связок и вывиха костей. Оздоровительная минутка. Практическая работа в </w:t>
            </w:r>
            <w:r w:rsidRPr="00367E35">
              <w:lastRenderedPageBreak/>
              <w:t xml:space="preserve">группах.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Переломы.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ты ушибся или порезался.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попадании инородных тел</w:t>
            </w:r>
          </w:p>
          <w:p w:rsidR="00C02250" w:rsidRPr="00695FBD" w:rsidRDefault="00C02250" w:rsidP="000F6BC3">
            <w:r w:rsidRPr="00695FBD">
              <w:t>в глаз, ухо, нос.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в глаз, ухо, нос или горло попало</w:t>
            </w:r>
          </w:p>
          <w:p w:rsidR="00C02250" w:rsidRPr="00695FBD" w:rsidRDefault="00C02250" w:rsidP="000F6BC3">
            <w:r w:rsidRPr="00695FBD">
              <w:rPr>
                <w:i/>
              </w:rPr>
              <w:t>инородное тело.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CF79FE" w:rsidRDefault="00C02250" w:rsidP="000F6BC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79FE">
              <w:rPr>
                <w:b/>
                <w:bCs/>
                <w:i/>
                <w:iCs/>
                <w:sz w:val="22"/>
                <w:szCs w:val="22"/>
              </w:rPr>
              <w:t>Оздоровительные результаты программы внеурочной деятельности:</w:t>
            </w:r>
          </w:p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CF79FE">
              <w:rPr>
                <w:sz w:val="22"/>
                <w:szCs w:val="22"/>
              </w:rPr>
              <w:t>обучающимися</w:t>
            </w:r>
            <w:proofErr w:type="gramEnd"/>
            <w:r w:rsidRPr="00CF79FE">
              <w:rPr>
                <w:sz w:val="22"/>
                <w:szCs w:val="22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укусах насекомых, змей.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укусила змея.</w:t>
            </w: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онлайн энциклопедии: </w:t>
            </w:r>
            <w:r w:rsidRPr="00707399">
              <w:rPr>
                <w:rFonts w:ascii="Times New Roman" w:hAnsi="Times New Roman"/>
              </w:rPr>
              <w:t>Это интересно! Признаки укусы змеи. Оздоровительная минутка. Первая помощь при укусе змеи. Отгадывание кроссворда.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Сегодняшние заботы медицины.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Я здоровье берегу.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707399">
              <w:rPr>
                <w:rFonts w:ascii="Times New Roman" w:hAnsi="Times New Roman"/>
              </w:rPr>
              <w:t>о неизлечимых болезнях века. Оздоровительная минутка. Решение задач.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Здоровый образ жизни.</w:t>
            </w:r>
          </w:p>
          <w:p w:rsidR="00C02250" w:rsidRPr="001E2692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proofErr w:type="gramStart"/>
            <w:r w:rsidRPr="00CF79FE">
              <w:rPr>
                <w:sz w:val="22"/>
                <w:szCs w:val="22"/>
              </w:rPr>
              <w:t>посещающих</w:t>
            </w:r>
            <w:proofErr w:type="gramEnd"/>
            <w:r w:rsidRPr="00CF79FE">
              <w:rPr>
                <w:sz w:val="22"/>
                <w:szCs w:val="22"/>
              </w:rPr>
              <w:t xml:space="preserve"> спортивные секции и спортивно-оздоровительные мероприятия;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Тест «Оцени себя сам». Оздоровительная минутка.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Я  выбираю  движение.</w:t>
            </w:r>
          </w:p>
        </w:tc>
        <w:tc>
          <w:tcPr>
            <w:tcW w:w="2268" w:type="dxa"/>
          </w:tcPr>
          <w:p w:rsidR="00C02250" w:rsidRPr="00CF79FE" w:rsidRDefault="00C02250" w:rsidP="000F6BC3">
            <w:pPr>
              <w:spacing w:line="60" w:lineRule="atLeast"/>
            </w:pPr>
            <w:r w:rsidRPr="00CF79FE"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Урок – праздник «В путь дорогу собирайтесь, за здоровьем отправляйтесь!»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53BFE" w:rsidRDefault="00253BFE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253BFE" w:rsidRDefault="00253BFE">
      <w:pPr>
        <w:spacing w:after="200" w:line="276" w:lineRule="auto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</w:p>
    <w:p w:rsidR="00C02250" w:rsidRDefault="00C02250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 w:rsidRPr="000F6D6B">
        <w:rPr>
          <w:b/>
          <w:spacing w:val="-8"/>
          <w:sz w:val="28"/>
          <w:szCs w:val="28"/>
        </w:rPr>
        <w:lastRenderedPageBreak/>
        <w:t>Ожидаемые результаты.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1C369F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</w:tc>
        <w:tc>
          <w:tcPr>
            <w:tcW w:w="2551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1C369F">
              <w:rPr>
                <w:sz w:val="24"/>
                <w:szCs w:val="24"/>
              </w:rPr>
              <w:t>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6D6B" w:rsidRPr="000F6D6B" w:rsidRDefault="000F6D6B" w:rsidP="001C369F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C02250" w:rsidRPr="00253BFE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К концу 2 класса учащиеся должны знать:</w:t>
      </w:r>
    </w:p>
    <w:p w:rsidR="00C02250" w:rsidRPr="00253BFE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 результате усвоения программы  учащиеся должны уметь: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C02250" w:rsidRPr="00253BFE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Учащиеся должны знать: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02250" w:rsidRPr="00157F4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C02250" w:rsidRDefault="00C02250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sectPr w:rsidR="00C02250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B0A"/>
    <w:rsid w:val="00001DEA"/>
    <w:rsid w:val="00036DA0"/>
    <w:rsid w:val="00041627"/>
    <w:rsid w:val="00085403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53BFE"/>
    <w:rsid w:val="00275926"/>
    <w:rsid w:val="00276B2C"/>
    <w:rsid w:val="002928B6"/>
    <w:rsid w:val="002A4011"/>
    <w:rsid w:val="002E7A9C"/>
    <w:rsid w:val="002F3475"/>
    <w:rsid w:val="0031454F"/>
    <w:rsid w:val="00327B82"/>
    <w:rsid w:val="00365652"/>
    <w:rsid w:val="00390C51"/>
    <w:rsid w:val="004B3805"/>
    <w:rsid w:val="004B5F15"/>
    <w:rsid w:val="004E0C5F"/>
    <w:rsid w:val="004E1170"/>
    <w:rsid w:val="004F5C14"/>
    <w:rsid w:val="005456A4"/>
    <w:rsid w:val="005773F2"/>
    <w:rsid w:val="00597BA9"/>
    <w:rsid w:val="005A7E07"/>
    <w:rsid w:val="00663C82"/>
    <w:rsid w:val="00664598"/>
    <w:rsid w:val="00695FBD"/>
    <w:rsid w:val="00707399"/>
    <w:rsid w:val="0074513E"/>
    <w:rsid w:val="00747898"/>
    <w:rsid w:val="00790B7E"/>
    <w:rsid w:val="007B5A1B"/>
    <w:rsid w:val="007C0075"/>
    <w:rsid w:val="007E3240"/>
    <w:rsid w:val="007F335D"/>
    <w:rsid w:val="008C2554"/>
    <w:rsid w:val="008D6DEC"/>
    <w:rsid w:val="00926D5D"/>
    <w:rsid w:val="0096003D"/>
    <w:rsid w:val="00966ED8"/>
    <w:rsid w:val="009847ED"/>
    <w:rsid w:val="009A4981"/>
    <w:rsid w:val="009D6312"/>
    <w:rsid w:val="009F03AB"/>
    <w:rsid w:val="00A41D21"/>
    <w:rsid w:val="00A9427B"/>
    <w:rsid w:val="00AF0138"/>
    <w:rsid w:val="00B01CD5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3F0A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3B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3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godZILLOV</cp:lastModifiedBy>
  <cp:revision>28</cp:revision>
  <dcterms:created xsi:type="dcterms:W3CDTF">2015-02-18T14:59:00Z</dcterms:created>
  <dcterms:modified xsi:type="dcterms:W3CDTF">2023-09-25T09:16:00Z</dcterms:modified>
</cp:coreProperties>
</file>