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2E" w:rsidRPr="00B25528" w:rsidRDefault="00FD4D2E" w:rsidP="00FD4D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7 класс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«Поучение Владимира Мономаха», «Повесть о Петре и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Муромских».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Пушкин. «Полтава». «Повести Белкина» («Станционный смотритель»)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М.Ю. Лермонтов. «</w:t>
      </w:r>
      <w:proofErr w:type="gramStart"/>
      <w:r w:rsidRPr="00B25528">
        <w:rPr>
          <w:rFonts w:ascii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Ивана Васильевича, молодого опричника и удалого купца Калашникова». 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Н. В. Гоголь. «Тарас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Бульба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И.С. Тургенев.  «Записки охотника» («Бирюк», «Хорь и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Калиныч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»)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Н. Толстой. «После бала»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Н. А. Некрасов. «Железная дорога», «Размышления у парадного подъезда»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М. Е. Салтыков-Щедрин. «Дикий помещик», «Повесть о том, как один мужик двух генералов прокормил»,  «Премудрый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пискарь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А.П. Чехов. «Хамелеон», «Тоска», «Злоумышленник»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М. Горький. «Старуха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Изергиль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FD4D2E" w:rsidRPr="00E15512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>Сатирические произведения отечес</w:t>
      </w:r>
      <w:r>
        <w:rPr>
          <w:rFonts w:ascii="Times New Roman" w:hAnsi="Times New Roman" w:cs="Times New Roman"/>
          <w:bCs/>
          <w:sz w:val="24"/>
          <w:szCs w:val="24"/>
        </w:rPr>
        <w:t>твенной и зарубежной литературы</w:t>
      </w:r>
      <w:r w:rsidRPr="00E15512">
        <w:rPr>
          <w:rFonts w:ascii="Times New Roman" w:hAnsi="Times New Roman" w:cs="Times New Roman"/>
          <w:bCs/>
          <w:sz w:val="24"/>
          <w:szCs w:val="24"/>
        </w:rPr>
        <w:t>. Например, М. М. Зощенко, А. Т. Аверченко, Н. Тэффи, О. Генри, Я. Гашека.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Грин. «Алые паруса»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М. Шолохов. </w:t>
      </w:r>
      <w:r w:rsidRPr="00E15512">
        <w:rPr>
          <w:rFonts w:ascii="Times New Roman" w:hAnsi="Times New Roman" w:cs="Times New Roman"/>
          <w:bCs/>
          <w:sz w:val="24"/>
          <w:szCs w:val="24"/>
        </w:rPr>
        <w:t>«Родинка», «Чужая кровь»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П. Платонов. «Юшка»</w:t>
      </w:r>
    </w:p>
    <w:p w:rsidR="00FD4D2E" w:rsidRPr="00E15512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В. М. Шукшин. </w:t>
      </w:r>
      <w:r w:rsidRPr="00E15512">
        <w:rPr>
          <w:rFonts w:ascii="Times New Roman" w:hAnsi="Times New Roman" w:cs="Times New Roman"/>
          <w:bCs/>
          <w:sz w:val="24"/>
          <w:szCs w:val="24"/>
        </w:rPr>
        <w:t>«Чудик», «Стенька Разин», «Критики»</w:t>
      </w:r>
    </w:p>
    <w:p w:rsidR="00FD4D2E" w:rsidRPr="00E15512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>Произведения отечественных прозаиков второ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й половины XX – начала XXI века. </w:t>
      </w:r>
      <w:r w:rsidRPr="00E15512">
        <w:rPr>
          <w:rFonts w:ascii="Times New Roman" w:hAnsi="Times New Roman" w:cs="Times New Roman"/>
          <w:bCs/>
          <w:sz w:val="24"/>
          <w:szCs w:val="24"/>
        </w:rPr>
        <w:t>Например, произведения Ф. А. Абрамова, В. П. Астафьева, В. И. Белова, Ф. А. Искандера и др.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Мигель де Сервантес Сааведра «</w:t>
      </w:r>
      <w:r w:rsidRPr="00B25528">
        <w:rPr>
          <w:rFonts w:ascii="Times New Roman" w:hAnsi="Times New Roman" w:cs="Times New Roman"/>
          <w:bCs/>
          <w:sz w:val="24"/>
          <w:szCs w:val="24"/>
        </w:rPr>
        <w:t>Дон Кихот Ламанчский»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П. Мериме.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Маттео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 Фальконе»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О. Генри. «Дары волхвов»</w:t>
      </w:r>
    </w:p>
    <w:p w:rsidR="00FD4D2E" w:rsidRPr="00B25528" w:rsidRDefault="00FD4D2E" w:rsidP="00FD4D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А. де Сент-</w:t>
      </w:r>
      <w:r w:rsidRPr="00B25528">
        <w:rPr>
          <w:rFonts w:ascii="Times New Roman" w:hAnsi="Times New Roman" w:cs="Times New Roman"/>
          <w:bCs/>
          <w:sz w:val="24"/>
          <w:szCs w:val="24"/>
        </w:rPr>
        <w:t>Экзюпери. «Маленький принц».</w:t>
      </w:r>
    </w:p>
    <w:p w:rsidR="00D82B59" w:rsidRDefault="00D82B59"/>
    <w:sectPr w:rsidR="00D82B59" w:rsidSect="00D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70E7"/>
    <w:multiLevelType w:val="hybridMultilevel"/>
    <w:tmpl w:val="2BB4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2E"/>
    <w:rsid w:val="00D82B59"/>
    <w:rsid w:val="00FD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HP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2024-06-03T01:28:00Z</dcterms:created>
  <dcterms:modified xsi:type="dcterms:W3CDTF">2024-06-03T01:28:00Z</dcterms:modified>
</cp:coreProperties>
</file>