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25" w:rsidRPr="00B25528" w:rsidRDefault="00746B25" w:rsidP="00746B2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B25" w:rsidRPr="00B25528" w:rsidRDefault="00746B25" w:rsidP="00746B2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7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(2025/2026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год)</w:t>
      </w:r>
    </w:p>
    <w:p w:rsidR="00746B25" w:rsidRPr="00B25528" w:rsidRDefault="00746B25" w:rsidP="00746B2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«Поучение Владимира Мономаха»</w:t>
      </w:r>
      <w:r w:rsidRPr="00B25528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Пушкин. «Полтава». «Повести Белкина» («Станционный смотритель»)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М.Ю. Лермонтов. «</w:t>
      </w:r>
      <w:proofErr w:type="gramStart"/>
      <w:r w:rsidRPr="00B25528">
        <w:rPr>
          <w:rFonts w:ascii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Ивана Васильевича, молодого опричника и удалого купца Калашникова». 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Н. В. Гоголь. «Тарас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Бульба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И.С. Тургенев.  «Записки охотника» («Бирюк», «Хорь и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Калиныч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»)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Л. Н. Толстой. «После бала»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Н. А. Некрасов. «Железная дорога», «Размышления у парадного подъезда»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М. Е. Салтыков-Щедрин. «Дикий помещик», «Повесть о том, как один мужик двух генералов прокормил»,  «Премудрый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пискарь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746B25" w:rsidRPr="00193543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93543">
        <w:rPr>
          <w:rFonts w:ascii="Times New Roman" w:hAnsi="Times New Roman" w:cs="Times New Roman"/>
          <w:bCs/>
          <w:sz w:val="24"/>
          <w:szCs w:val="24"/>
        </w:rPr>
        <w:t xml:space="preserve">Произведения отечественных и зарубежных писателей на историческую тему (не менее двух).  Например, произведения А. К. Толстого, Р. </w:t>
      </w:r>
      <w:proofErr w:type="spellStart"/>
      <w:r w:rsidRPr="00193543">
        <w:rPr>
          <w:rFonts w:ascii="Times New Roman" w:hAnsi="Times New Roman" w:cs="Times New Roman"/>
          <w:bCs/>
          <w:sz w:val="24"/>
          <w:szCs w:val="24"/>
        </w:rPr>
        <w:t>Сабатини</w:t>
      </w:r>
      <w:proofErr w:type="spellEnd"/>
      <w:r w:rsidRPr="00193543">
        <w:rPr>
          <w:rFonts w:ascii="Times New Roman" w:hAnsi="Times New Roman" w:cs="Times New Roman"/>
          <w:bCs/>
          <w:sz w:val="24"/>
          <w:szCs w:val="24"/>
        </w:rPr>
        <w:t>, Ф. Купера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А.П. Чехов. «Хамелеон», «Тоска», «Злоумышленник»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М. Горький. «Старуха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Изергиль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746B25" w:rsidRPr="00193543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93543">
        <w:rPr>
          <w:rFonts w:ascii="Times New Roman" w:hAnsi="Times New Roman" w:cs="Times New Roman"/>
          <w:bCs/>
          <w:sz w:val="24"/>
          <w:szCs w:val="24"/>
        </w:rPr>
        <w:t>Сатирические произведения отечественной и зарубежной литера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туры (не менее двух). </w:t>
      </w:r>
      <w:r w:rsidRPr="00193543">
        <w:rPr>
          <w:rFonts w:ascii="Times New Roman" w:hAnsi="Times New Roman" w:cs="Times New Roman"/>
          <w:bCs/>
          <w:sz w:val="24"/>
          <w:szCs w:val="24"/>
        </w:rPr>
        <w:t>М. М. Зощенко</w:t>
      </w:r>
      <w:r>
        <w:rPr>
          <w:rFonts w:ascii="Times New Roman" w:hAnsi="Times New Roman" w:cs="Times New Roman"/>
          <w:bCs/>
          <w:sz w:val="24"/>
          <w:szCs w:val="24"/>
        </w:rPr>
        <w:t xml:space="preserve"> «Аристократка»</w:t>
      </w:r>
      <w:r w:rsidRPr="00193543">
        <w:rPr>
          <w:rFonts w:ascii="Times New Roman" w:hAnsi="Times New Roman" w:cs="Times New Roman"/>
          <w:bCs/>
          <w:sz w:val="24"/>
          <w:szCs w:val="24"/>
        </w:rPr>
        <w:t>, О. Генри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«Родственные души», «Вождь краснокожих» и др.</w:t>
      </w:r>
      <w:r w:rsidRPr="00193543">
        <w:rPr>
          <w:rFonts w:ascii="Times New Roman" w:hAnsi="Times New Roman" w:cs="Times New Roman"/>
          <w:bCs/>
          <w:sz w:val="24"/>
          <w:szCs w:val="24"/>
        </w:rPr>
        <w:t>, Я. Гашек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«Советы для жизни»</w:t>
      </w:r>
      <w:r w:rsidRPr="0019354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Грин. «Алые паруса»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М. Шолохов. </w:t>
      </w:r>
      <w:r w:rsidRPr="00193543">
        <w:rPr>
          <w:rFonts w:ascii="Times New Roman" w:hAnsi="Times New Roman" w:cs="Times New Roman"/>
          <w:bCs/>
          <w:sz w:val="24"/>
          <w:szCs w:val="24"/>
        </w:rPr>
        <w:t>«Родинка», «Чужая кровь»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 П. Платонов. «Юшка»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В. М. Шукшин. </w:t>
      </w:r>
      <w:r w:rsidRPr="00193543">
        <w:rPr>
          <w:rFonts w:ascii="Times New Roman" w:hAnsi="Times New Roman" w:cs="Times New Roman"/>
          <w:bCs/>
          <w:sz w:val="24"/>
          <w:szCs w:val="24"/>
        </w:rPr>
        <w:t>«Чудик», «Критики»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«Космос, нервная система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шмат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сала» и др., «Стенька Разин»</w:t>
      </w:r>
    </w:p>
    <w:p w:rsidR="00746B25" w:rsidRPr="00091234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91234">
        <w:rPr>
          <w:rFonts w:ascii="Times New Roman" w:hAnsi="Times New Roman" w:cs="Times New Roman"/>
          <w:bCs/>
          <w:sz w:val="24"/>
          <w:szCs w:val="24"/>
        </w:rPr>
        <w:t xml:space="preserve">  Произведения отечественных прозаиков второй половины XX – начала XXI века (не менее двух). Например, произведения Ф. А. Абрамова, В. П. Астафьева, В. И. Белова, Ф. А. Искандера и др.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Дон Кихот Ламанчский»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П. Мериме.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Маттео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 Фальконе»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О. Генри. «Дары волхвов»</w:t>
      </w:r>
    </w:p>
    <w:p w:rsidR="00746B25" w:rsidRPr="00B25528" w:rsidRDefault="00746B25" w:rsidP="00746B2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 де Сент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25528">
        <w:rPr>
          <w:rFonts w:ascii="Times New Roman" w:hAnsi="Times New Roman" w:cs="Times New Roman"/>
          <w:bCs/>
          <w:sz w:val="24"/>
          <w:szCs w:val="24"/>
        </w:rPr>
        <w:t>Экзюпери. «Маленький принц».</w:t>
      </w:r>
    </w:p>
    <w:p w:rsidR="0005586A" w:rsidRDefault="0005586A"/>
    <w:sectPr w:rsidR="0005586A" w:rsidSect="0005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70E7"/>
    <w:multiLevelType w:val="hybridMultilevel"/>
    <w:tmpl w:val="2BB4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46B25"/>
    <w:rsid w:val="0005586A"/>
    <w:rsid w:val="0074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HP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2025-05-29T01:57:00Z</dcterms:created>
  <dcterms:modified xsi:type="dcterms:W3CDTF">2025-05-29T01:57:00Z</dcterms:modified>
</cp:coreProperties>
</file>